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36"/>
          <w:szCs w:val="36"/>
        </w:rPr>
      </w:pPr>
      <w:bookmarkStart w:id="0" w:name="_Hlk118480215"/>
      <w:bookmarkEnd w:id="0"/>
      <w:bookmarkStart w:id="1" w:name="_Hlk114497357"/>
      <w:r>
        <w:rPr>
          <w:rFonts w:hint="default" w:ascii="Times New Roman" w:hAnsi="Times New Roman" w:cs="Times New Roman"/>
          <w:sz w:val="36"/>
          <w:szCs w:val="36"/>
        </w:rPr>
        <w:t>Supplementary Material</w:t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Supplementary Tables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>Table S1. Plant material information</w:t>
      </w:r>
    </w:p>
    <w:tbl>
      <w:tblPr>
        <w:tblStyle w:val="10"/>
        <w:tblW w:w="10417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839"/>
        <w:gridCol w:w="3256"/>
        <w:gridCol w:w="216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160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Latin name</w:t>
            </w:r>
          </w:p>
        </w:tc>
        <w:tc>
          <w:tcPr>
            <w:tcW w:w="2839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Collection location</w:t>
            </w:r>
          </w:p>
        </w:tc>
        <w:tc>
          <w:tcPr>
            <w:tcW w:w="325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Certificate specimen depository</w:t>
            </w:r>
          </w:p>
        </w:tc>
        <w:tc>
          <w:tcPr>
            <w:tcW w:w="216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dvOT1ef757c0" w:cs="Times New Roman"/>
                <w:color w:val="000000"/>
                <w:kern w:val="0"/>
                <w:sz w:val="20"/>
                <w:szCs w:val="20"/>
                <w:lang w:bidi="ar"/>
              </w:rPr>
              <w:t>Voucher number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160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00" w:firstLineChars="100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tsienii</w:t>
            </w:r>
          </w:p>
        </w:tc>
        <w:tc>
          <w:tcPr>
            <w:tcW w:w="2839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Shuicheng District, Liupanshui City, Guizhou Province</w:t>
            </w:r>
          </w:p>
        </w:tc>
        <w:tc>
          <w:tcPr>
            <w:tcW w:w="3256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State Key Laboratory of Components of Chinese Medicines</w:t>
            </w:r>
          </w:p>
        </w:tc>
        <w:tc>
          <w:tcPr>
            <w:tcW w:w="2162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XBYS202103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1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pruinose</w:t>
            </w:r>
          </w:p>
        </w:tc>
        <w:tc>
          <w:tcPr>
            <w:tcW w:w="283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Xuanwei City, Qujing City, Yunnan Province</w:t>
            </w:r>
          </w:p>
        </w:tc>
        <w:tc>
          <w:tcPr>
            <w:tcW w:w="325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State Key Laboratory of Components of Chinese Medicines</w:t>
            </w:r>
          </w:p>
        </w:tc>
        <w:tc>
          <w:tcPr>
            <w:tcW w:w="216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XBFY202105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160" w:type="dxa"/>
            <w:noWrap/>
            <w:vAlign w:val="center"/>
          </w:tcPr>
          <w:p>
            <w:pPr>
              <w:spacing w:line="360" w:lineRule="auto"/>
              <w:ind w:firstLine="200" w:firstLineChars="100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julianae</w:t>
            </w:r>
          </w:p>
        </w:tc>
        <w:tc>
          <w:tcPr>
            <w:tcW w:w="283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Tianjin Botanical Garden of Traditi</w:t>
            </w:r>
            <w:bookmarkStart w:id="8" w:name="_GoBack"/>
            <w:bookmarkEnd w:id="8"/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onal Chinese Medicine</w:t>
            </w:r>
          </w:p>
        </w:tc>
        <w:tc>
          <w:tcPr>
            <w:tcW w:w="325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State Key Laboratory of Components of Chinese Medicines</w:t>
            </w:r>
          </w:p>
        </w:tc>
        <w:tc>
          <w:tcPr>
            <w:tcW w:w="216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XBHZ202106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1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wilsoniae</w:t>
            </w:r>
          </w:p>
        </w:tc>
        <w:tc>
          <w:tcPr>
            <w:tcW w:w="283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Kangding City, Ganzi Prefecture, Sichuan Province</w:t>
            </w:r>
          </w:p>
        </w:tc>
        <w:tc>
          <w:tcPr>
            <w:tcW w:w="325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State Key Laboratory of Components of Chinese Medicines</w:t>
            </w:r>
          </w:p>
        </w:tc>
        <w:tc>
          <w:tcPr>
            <w:tcW w:w="216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XBJH202107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16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thunbergii</w:t>
            </w:r>
          </w:p>
        </w:tc>
        <w:tc>
          <w:tcPr>
            <w:tcW w:w="283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Tianjin Botanical Garden of Traditional Chinese Medicine</w:t>
            </w:r>
          </w:p>
        </w:tc>
        <w:tc>
          <w:tcPr>
            <w:tcW w:w="325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State Key Laboratory of Components of Chinese Medicines</w:t>
            </w:r>
          </w:p>
        </w:tc>
        <w:tc>
          <w:tcPr>
            <w:tcW w:w="216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XBRB202011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160" w:type="dxa"/>
            <w:noWrap/>
            <w:vAlign w:val="center"/>
          </w:tcPr>
          <w:p>
            <w:pPr>
              <w:spacing w:line="360" w:lineRule="auto"/>
              <w:ind w:firstLine="100" w:firstLineChars="50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poiretii</w:t>
            </w:r>
          </w:p>
        </w:tc>
        <w:tc>
          <w:tcPr>
            <w:tcW w:w="283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Tianjin Botanical Garden of Traditional Chinese Medicine</w:t>
            </w:r>
          </w:p>
        </w:tc>
        <w:tc>
          <w:tcPr>
            <w:tcW w:w="325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State Key Laboratory of Components of Chinese Medicines</w:t>
            </w:r>
          </w:p>
        </w:tc>
        <w:tc>
          <w:tcPr>
            <w:tcW w:w="216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XBXY202012</w:t>
            </w:r>
          </w:p>
        </w:tc>
      </w:tr>
    </w:tbl>
    <w:p>
      <w:pPr>
        <w:rPr>
          <w:rFonts w:hint="default" w:ascii="Times New Roman" w:hAnsi="Times New Roman" w:eastAsia="黑体" w:cs="Times New Roman"/>
          <w:szCs w:val="21"/>
        </w:rPr>
      </w:pPr>
      <w:bookmarkStart w:id="2" w:name="_Hlk111797931"/>
    </w:p>
    <w:p>
      <w:pPr>
        <w:rPr>
          <w:rFonts w:hint="default" w:ascii="Times New Roman" w:hAnsi="Times New Roman" w:eastAsia="黑体" w:cs="Times New Roman"/>
          <w:szCs w:val="21"/>
        </w:rPr>
      </w:pPr>
    </w:p>
    <w:p>
      <w:pPr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>Table S2. Detailed information of experimental mixture and five Chinese patent medicine samples</w:t>
      </w:r>
    </w:p>
    <w:tbl>
      <w:tblPr>
        <w:tblStyle w:val="10"/>
        <w:tblW w:w="7797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08"/>
        <w:gridCol w:w="1310"/>
        <w:gridCol w:w="1142"/>
        <w:gridCol w:w="211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Sample name</w:t>
            </w:r>
          </w:p>
        </w:tc>
        <w:tc>
          <w:tcPr>
            <w:tcW w:w="180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Tag sequence（5'-3'）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Production number</w:t>
            </w:r>
          </w:p>
        </w:tc>
        <w:tc>
          <w:tcPr>
            <w:tcW w:w="11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Dosage form</w:t>
            </w:r>
          </w:p>
        </w:tc>
        <w:tc>
          <w:tcPr>
            <w:tcW w:w="21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Preparation methods of Berberidis Radix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18" w:type="dxa"/>
            <w:tcBorders>
              <w:top w:val="single" w:color="auto" w:sz="4" w:space="0"/>
              <w:bottom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experimental mixture</w:t>
            </w:r>
          </w:p>
        </w:tc>
        <w:tc>
          <w:tcPr>
            <w:tcW w:w="1808" w:type="dxa"/>
            <w:tcBorders>
              <w:top w:val="single" w:color="auto" w:sz="4" w:space="0"/>
              <w:bottom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ATAGAGCG</w:t>
            </w:r>
          </w:p>
        </w:tc>
        <w:tc>
          <w:tcPr>
            <w:tcW w:w="1310" w:type="dxa"/>
            <w:tcBorders>
              <w:top w:val="single" w:color="auto" w:sz="4" w:space="0"/>
              <w:bottom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142" w:type="dxa"/>
            <w:tcBorders>
              <w:top w:val="single" w:color="auto" w:sz="4" w:space="0"/>
              <w:bottom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Powders</w:t>
            </w:r>
          </w:p>
        </w:tc>
        <w:tc>
          <w:tcPr>
            <w:tcW w:w="2119" w:type="dxa"/>
            <w:tcBorders>
              <w:top w:val="single" w:color="auto" w:sz="4" w:space="0"/>
              <w:bottom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Crush into a fine powder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Z1</w:t>
            </w:r>
          </w:p>
        </w:tc>
        <w:tc>
          <w:tcPr>
            <w:tcW w:w="1808" w:type="dxa"/>
            <w:tcBorders>
              <w:top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TATACGCG</w:t>
            </w:r>
          </w:p>
        </w:tc>
        <w:tc>
          <w:tcPr>
            <w:tcW w:w="1310" w:type="dxa"/>
            <w:tcBorders>
              <w:top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200401</w:t>
            </w:r>
          </w:p>
        </w:tc>
        <w:tc>
          <w:tcPr>
            <w:tcW w:w="1142" w:type="dxa"/>
            <w:tcBorders>
              <w:top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Tablets</w:t>
            </w:r>
          </w:p>
        </w:tc>
        <w:tc>
          <w:tcPr>
            <w:tcW w:w="2119" w:type="dxa"/>
            <w:tcBorders>
              <w:top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Ethanol extraction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Z2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TACTGCTG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20120388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Tablets</w:t>
            </w:r>
          </w:p>
        </w:tc>
        <w:tc>
          <w:tcPr>
            <w:tcW w:w="2119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Ethanol extraction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Z3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TCATGTGC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210402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Capsules</w:t>
            </w:r>
          </w:p>
        </w:tc>
        <w:tc>
          <w:tcPr>
            <w:tcW w:w="2119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Supercritical CO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extraction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Z5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TCGTAGCA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20B16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Pills</w:t>
            </w:r>
          </w:p>
        </w:tc>
        <w:tc>
          <w:tcPr>
            <w:tcW w:w="2119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Stir-fry charcoal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Z6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TGCTCACT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210612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Capsules</w:t>
            </w:r>
          </w:p>
        </w:tc>
        <w:tc>
          <w:tcPr>
            <w:tcW w:w="2119" w:type="dxa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Water extraction</w:t>
            </w:r>
          </w:p>
        </w:tc>
      </w:tr>
      <w:bookmarkEnd w:id="2"/>
    </w:tbl>
    <w:p>
      <w:pPr>
        <w:spacing w:line="360" w:lineRule="auto"/>
        <w:jc w:val="left"/>
        <w:rPr>
          <w:rFonts w:hint="default" w:ascii="Times New Roman" w:hAnsi="Times New Roman" w:eastAsia="黑体" w:cs="Times New Roman"/>
          <w:szCs w:val="21"/>
        </w:rPr>
      </w:pPr>
    </w:p>
    <w:p>
      <w:pPr>
        <w:spacing w:line="228" w:lineRule="auto"/>
        <w:jc w:val="center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cs="Times New Roman"/>
          <w:color w:val="000000"/>
          <w:kern w:val="0"/>
          <w:sz w:val="18"/>
          <w:szCs w:val="18"/>
        </w:rPr>
        <w:t>Table S3. PCR reaction system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1"/>
        <w:gridCol w:w="408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1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Reaction reagents</w:t>
            </w:r>
          </w:p>
        </w:tc>
        <w:tc>
          <w:tcPr>
            <w:tcW w:w="4085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Reaction system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Forward primer（1508F）</w:t>
            </w:r>
          </w:p>
        </w:tc>
        <w:tc>
          <w:tcPr>
            <w:tcW w:w="4085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 μL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Reverse primer（1864R）</w:t>
            </w:r>
          </w:p>
        </w:tc>
        <w:tc>
          <w:tcPr>
            <w:tcW w:w="408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 μL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1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2×Gflex buffer</w:t>
            </w:r>
          </w:p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（1mM Mg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2+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和200μM dNTP）</w:t>
            </w:r>
          </w:p>
        </w:tc>
        <w:tc>
          <w:tcPr>
            <w:tcW w:w="408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25 μL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1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Tks Gflex DNA Polymerase</w:t>
            </w:r>
          </w:p>
        </w:tc>
        <w:tc>
          <w:tcPr>
            <w:tcW w:w="408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 μL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1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Template DNA</w:t>
            </w:r>
          </w:p>
        </w:tc>
        <w:tc>
          <w:tcPr>
            <w:tcW w:w="408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 μL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1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ddH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</w:t>
            </w:r>
          </w:p>
        </w:tc>
        <w:tc>
          <w:tcPr>
            <w:tcW w:w="408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18 μL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1" w:type="dxa"/>
            <w:tcBorders>
              <w:bottom w:val="single" w:color="auto" w:sz="8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Total</w:t>
            </w:r>
          </w:p>
        </w:tc>
        <w:tc>
          <w:tcPr>
            <w:tcW w:w="4085" w:type="dxa"/>
            <w:tcBorders>
              <w:bottom w:val="single" w:color="auto" w:sz="8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50 μL</w:t>
            </w:r>
          </w:p>
        </w:tc>
      </w:tr>
    </w:tbl>
    <w:p>
      <w:pPr>
        <w:rPr>
          <w:rFonts w:hint="default" w:ascii="Times New Roman" w:hAnsi="Times New Roman" w:eastAsia="黑体" w:cs="Times New Roman"/>
          <w:szCs w:val="21"/>
        </w:rPr>
      </w:pPr>
    </w:p>
    <w:p>
      <w:pPr>
        <w:rPr>
          <w:rFonts w:hint="default" w:ascii="Times New Roman" w:hAnsi="Times New Roman" w:eastAsia="黑体" w:cs="Times New Roman"/>
          <w:szCs w:val="21"/>
        </w:rPr>
      </w:pPr>
    </w:p>
    <w:p>
      <w:pPr>
        <w:spacing w:line="228" w:lineRule="auto"/>
        <w:jc w:val="center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 xml:space="preserve">Table S4. PCR </w:t>
      </w:r>
      <w:r>
        <w:rPr>
          <w:rFonts w:hint="default" w:ascii="Times New Roman" w:hAnsi="Times New Roman" w:cs="Times New Roman"/>
          <w:color w:val="000000"/>
          <w:kern w:val="0"/>
          <w:sz w:val="18"/>
          <w:szCs w:val="18"/>
        </w:rPr>
        <w:t>thermocycling conditions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5"/>
        <w:gridCol w:w="2611"/>
        <w:gridCol w:w="329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Steps</w:t>
            </w:r>
          </w:p>
        </w:tc>
        <w:tc>
          <w:tcPr>
            <w:tcW w:w="2765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Temperature</w:t>
            </w:r>
          </w:p>
        </w:tc>
        <w:tc>
          <w:tcPr>
            <w:tcW w:w="3581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Time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AdvOT1ef757c0" w:cs="Times New Roman"/>
                <w:color w:val="000000"/>
                <w:kern w:val="0"/>
                <w:sz w:val="20"/>
                <w:szCs w:val="20"/>
                <w:lang w:bidi="ar"/>
              </w:rPr>
              <w:t xml:space="preserve"> Initial denaturation step</w:t>
            </w:r>
          </w:p>
        </w:tc>
        <w:tc>
          <w:tcPr>
            <w:tcW w:w="2765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98 ℃</w:t>
            </w:r>
          </w:p>
        </w:tc>
        <w:tc>
          <w:tcPr>
            <w:tcW w:w="3581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1 min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Denaturation </w:t>
            </w:r>
          </w:p>
        </w:tc>
        <w:tc>
          <w:tcPr>
            <w:tcW w:w="276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98 ℃</w:t>
            </w:r>
          </w:p>
        </w:tc>
        <w:tc>
          <w:tcPr>
            <w:tcW w:w="3581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 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Annealing </w:t>
            </w:r>
          </w:p>
        </w:tc>
        <w:tc>
          <w:tcPr>
            <w:tcW w:w="276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50 ℃</w:t>
            </w:r>
          </w:p>
        </w:tc>
        <w:tc>
          <w:tcPr>
            <w:tcW w:w="3581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-219710</wp:posOffset>
                      </wp:positionV>
                      <wp:extent cx="45720" cy="695325"/>
                      <wp:effectExtent l="0" t="0" r="11430" b="28575"/>
                      <wp:wrapNone/>
                      <wp:docPr id="21" name="右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" cy="695325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右大括号 2" o:spid="_x0000_s1026" o:spt="88" type="#_x0000_t88" style="position:absolute;left:0pt;margin-left:91.1pt;margin-top:-17.3pt;height:54.75pt;width:3.6pt;z-index:251659264;v-text-anchor:middle;mso-width-relative:page;mso-height-relative:page;" filled="f" stroked="t" coordsize="21600,21600" o:gfxdata="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h1E8TbAAAACgEAAA8AAAAAAAAAAQAg&#10;AAAAIgAAAGRycy9kb3ducmV2LnhtbFBLAQIUABQAAAAIAIdO4kCaScKCRAIAAJEEAAAOAAAAAAAA&#10;AAEAIAAAACoBAABkcnMvZTJvRG9jLnhtbFBLBQYAAAAABgAGAFkBAADgBQAAAAA=&#10;" adj="0,10800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   15 s   ×40 cycles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Extension</w:t>
            </w:r>
          </w:p>
        </w:tc>
        <w:tc>
          <w:tcPr>
            <w:tcW w:w="2765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68 ℃</w:t>
            </w:r>
          </w:p>
        </w:tc>
        <w:tc>
          <w:tcPr>
            <w:tcW w:w="3581" w:type="dxa"/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30 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tcBorders>
              <w:bottom w:val="single" w:color="auto" w:sz="8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Final extension</w:t>
            </w:r>
          </w:p>
        </w:tc>
        <w:tc>
          <w:tcPr>
            <w:tcW w:w="2765" w:type="dxa"/>
            <w:tcBorders>
              <w:bottom w:val="single" w:color="auto" w:sz="8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68 ℃</w:t>
            </w:r>
          </w:p>
        </w:tc>
        <w:tc>
          <w:tcPr>
            <w:tcW w:w="3581" w:type="dxa"/>
            <w:tcBorders>
              <w:bottom w:val="single" w:color="auto" w:sz="8" w:space="0"/>
            </w:tcBorders>
            <w:vAlign w:val="center"/>
          </w:tcPr>
          <w:p>
            <w:pPr>
              <w:tabs>
                <w:tab w:val="left" w:pos="232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5 min</w:t>
            </w:r>
          </w:p>
        </w:tc>
      </w:tr>
    </w:tbl>
    <w:p>
      <w:pPr>
        <w:spacing w:line="360" w:lineRule="auto"/>
        <w:jc w:val="left"/>
        <w:rPr>
          <w:rFonts w:hint="default" w:ascii="Times New Roman" w:hAnsi="Times New Roman" w:eastAsia="黑体" w:cs="Times New Roman"/>
          <w:szCs w:val="21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br w:type="page"/>
      </w:r>
    </w:p>
    <w:p>
      <w:pPr>
        <w:spacing w:line="228" w:lineRule="auto"/>
        <w:jc w:val="center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 xml:space="preserve">Table S5. Specific information of local database of </w:t>
      </w:r>
      <w:r>
        <w:rPr>
          <w:rFonts w:hint="default" w:ascii="Times New Roman" w:hAnsi="Times New Roman" w:eastAsia="黑体" w:cs="Times New Roman"/>
          <w:i/>
          <w:iCs/>
          <w:sz w:val="18"/>
          <w:szCs w:val="18"/>
        </w:rPr>
        <w:t>Berberis</w:t>
      </w:r>
      <w:r>
        <w:rPr>
          <w:rFonts w:hint="default" w:ascii="Times New Roman" w:hAnsi="Times New Roman" w:eastAsia="黑体" w:cs="Times New Roman"/>
          <w:sz w:val="18"/>
          <w:szCs w:val="18"/>
        </w:rPr>
        <w:t xml:space="preserve"> species</w:t>
      </w:r>
    </w:p>
    <w:tbl>
      <w:tblPr>
        <w:tblStyle w:val="9"/>
        <w:tblW w:w="8262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9"/>
        <w:gridCol w:w="437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GenBank number</w:t>
            </w:r>
          </w:p>
        </w:tc>
        <w:tc>
          <w:tcPr>
            <w:tcW w:w="43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Species name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88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OL681887</w:t>
            </w:r>
          </w:p>
        </w:tc>
        <w:tc>
          <w:tcPr>
            <w:tcW w:w="437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julianae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OL681888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poiretii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OL681889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pruinosa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OL681890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thunbergii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OL681891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tsienii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OL681892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wilsoniae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NC_030062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amurensis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KM057377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Berberis amurensis 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var. latifolia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MN510463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Berberis amurensis 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var. latifolia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KM057376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Berberis amurensis 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var. quelpaertensis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MN746308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aristata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NC_043829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Berberis aristata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MH795308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bealei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NC_022457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bealei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MZ983398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dasystachya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MZ962404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diaphana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NC_058579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duclouxiana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 xml:space="preserve"> isolate RC602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MH795307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fortunei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NC_042167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Berberis fortunei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MN417307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ganpinensis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NC_030063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koreana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NC_053535</w:t>
            </w: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oiwakensis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388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NC_056989</w:t>
            </w:r>
          </w:p>
        </w:tc>
        <w:tc>
          <w:tcPr>
            <w:tcW w:w="437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weiningensis</w:t>
            </w:r>
          </w:p>
        </w:tc>
      </w:tr>
    </w:tbl>
    <w:p>
      <w:pPr>
        <w:rPr>
          <w:rFonts w:hint="default" w:ascii="Times New Roman" w:hAnsi="Times New Roman" w:eastAsia="黑体" w:cs="Times New Roman"/>
          <w:szCs w:val="21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szCs w:val="21"/>
        </w:rPr>
      </w:pPr>
      <w:r>
        <w:rPr>
          <w:rFonts w:hint="default" w:ascii="Times New Roman" w:hAnsi="Times New Roman" w:eastAsia="黑体" w:cs="Times New Roman"/>
          <w:szCs w:val="21"/>
        </w:rPr>
        <w:br w:type="page"/>
      </w:r>
    </w:p>
    <w:p>
      <w:pPr>
        <w:rPr>
          <w:rFonts w:hint="default" w:ascii="Times New Roman" w:hAnsi="Times New Roman" w:eastAsia="黑体" w:cs="Times New Roman"/>
          <w:szCs w:val="21"/>
        </w:rPr>
      </w:pPr>
    </w:p>
    <w:p>
      <w:pPr>
        <w:widowControl/>
        <w:spacing w:line="228" w:lineRule="auto"/>
        <w:jc w:val="center"/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</w:rPr>
        <w:t xml:space="preserve">Table S7. 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  <w:t xml:space="preserve">Gene contents in six </w:t>
      </w:r>
      <w:r>
        <w:rPr>
          <w:rFonts w:hint="default" w:ascii="Times New Roman" w:hAnsi="Times New Roman" w:cs="Times New Roman"/>
          <w:i/>
          <w:iCs/>
          <w:color w:val="000000"/>
          <w:kern w:val="0"/>
          <w:sz w:val="18"/>
          <w:szCs w:val="18"/>
        </w:rPr>
        <w:t>Berberis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  <w:t xml:space="preserve"> species </w:t>
      </w:r>
      <w:r>
        <w:rPr>
          <w:rFonts w:hint="default" w:ascii="Times New Roman" w:hAnsi="Times New Roman" w:eastAsia="VlyhyqAdvTTb5929f4c" w:cs="Times New Roman"/>
          <w:color w:val="131413"/>
          <w:kern w:val="0"/>
          <w:sz w:val="18"/>
          <w:szCs w:val="18"/>
        </w:rPr>
        <w:t>chloroplast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  <w:t xml:space="preserve"> genomes</w:t>
      </w:r>
    </w:p>
    <w:tbl>
      <w:tblPr>
        <w:tblStyle w:val="9"/>
        <w:tblpPr w:leftFromText="180" w:rightFromText="180" w:vertAnchor="text" w:horzAnchor="page" w:tblpX="533" w:tblpY="223"/>
        <w:tblOverlap w:val="never"/>
        <w:tblW w:w="105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2711"/>
        <w:gridCol w:w="4670"/>
        <w:gridCol w:w="10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3" w:name="OLE_LINK17"/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Category for genes</w:t>
            </w:r>
            <w:bookmarkEnd w:id="3"/>
          </w:p>
        </w:tc>
        <w:tc>
          <w:tcPr>
            <w:tcW w:w="27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Group of genes</w:t>
            </w:r>
          </w:p>
        </w:tc>
        <w:tc>
          <w:tcPr>
            <w:tcW w:w="46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Name of genes</w:t>
            </w:r>
          </w:p>
        </w:tc>
        <w:tc>
          <w:tcPr>
            <w:tcW w:w="10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Self-replication</w:t>
            </w:r>
          </w:p>
        </w:tc>
        <w:tc>
          <w:tcPr>
            <w:tcW w:w="271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Large subunit of ribosome（LSU）</w:t>
            </w:r>
          </w:p>
        </w:tc>
        <w:tc>
          <w:tcPr>
            <w:tcW w:w="467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bookmarkStart w:id="4" w:name="_Hlk96209455"/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rpl14（×2）</w:t>
            </w:r>
            <w:bookmarkEnd w:id="4"/>
            <w:bookmarkStart w:id="5" w:name="_Hlk96207601"/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</w:t>
            </w:r>
            <w:bookmarkEnd w:id="5"/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rpl16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（×2）, rpl2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（×2）, rpl33,  rpl36（×2）, rpl20, rpl22（×2）, rpl23（×2）,  rpl32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Small subunit of ribosome（SSU）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rps2, rps3（×2）, rps7（×2）, rps4, rps15, rps8（×2）, rps11（×2）, rps16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 rps18, rps14, rps12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（×2）, rps19（×2）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DNA dependent RNA polymerase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rpoC1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 rpoC2, rpoB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rRNA genes</w:t>
            </w:r>
          </w:p>
        </w:tc>
        <w:tc>
          <w:tcPr>
            <w:tcW w:w="4670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rrn5（×2）, rrn16（×2）, rrn23（×2）, rrn4.5（×2）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tRNA genes</w:t>
            </w:r>
          </w:p>
        </w:tc>
        <w:tc>
          <w:tcPr>
            <w:tcW w:w="467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trnY-GUA, trnW-CCA, trnV-UAC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trnV-GAC（×2）, trnN-GUU（×2）,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trnT-UGU, trnS-UGA, trnS-GGA,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trnT-GGU（×2）, trnR-ACG（×2）,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trnQ-UUG, trnR-UCU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 trnP-UGG,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trnS-GCU, trnM-CAU, trnE-UUC,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trnL-UAA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 trnL-CAA（×2）, trnC-GCA,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trnI-GAU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（×2）, trnI-CAU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（×2）,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trnH-GUG, trnG-GCC, trnfM-CAU, trnG-UCC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 trnF-GAA, trnL-UAG,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trnD-GUC, trnK-UUU, trnA-UGC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（×2）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restar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Photosynthesis</w:t>
            </w:r>
          </w:p>
        </w:tc>
        <w:tc>
          <w:tcPr>
            <w:tcW w:w="271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Photosystem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Ⅰ</w:t>
            </w:r>
          </w:p>
        </w:tc>
        <w:tc>
          <w:tcPr>
            <w:tcW w:w="467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psaA, psaI, psaC, psaB, psaJ</w:t>
            </w:r>
          </w:p>
        </w:tc>
        <w:tc>
          <w:tcPr>
            <w:tcW w:w="100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Photosystem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Ⅱ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psbA, psbB（×2）, psbC, psbJ, psbD, psbE, psbF, psbK, psbZ, psbH（×2）, psbI, psbL, psbM, psbN（×2）, psbT（×2）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NADH dehydrogenase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ndhA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 ndhE, ndhD, ndhG, ndhC, ndhF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ndhH, ndhB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（×2）, ndhK, ndhI, ndhJ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Cytochrome b/f complex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petA, petB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（×2）, petD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（×2）, petN, petG, petL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Subunits of ATP synthase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atpA, atpE, atpB, atpF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a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 atpH, atpI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Large subunit of Rubisco</w:t>
            </w:r>
          </w:p>
        </w:tc>
        <w:tc>
          <w:tcPr>
            <w:tcW w:w="467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rbcL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Other genes</w:t>
            </w:r>
          </w:p>
        </w:tc>
        <w:tc>
          <w:tcPr>
            <w:tcW w:w="271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Protease</w:t>
            </w:r>
          </w:p>
        </w:tc>
        <w:tc>
          <w:tcPr>
            <w:tcW w:w="467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clpP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00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Maturase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matK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Envelop membrane protein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cemA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Subunit of Acetyl-CoA-carboxylase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accD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C-type cytochrome synthesis gene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ccsA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Translation initiation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factor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infA（×2）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36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Conserved open reading frames</w:t>
            </w:r>
          </w:p>
        </w:tc>
        <w:tc>
          <w:tcPr>
            <w:tcW w:w="467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ycf1, ycf15（×2）, ycf2（×2）, ycf3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vertAlign w:val="superscript"/>
              </w:rPr>
              <w:t>b</w:t>
            </w: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, ycf4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</w:tbl>
    <w:p>
      <w:pPr>
        <w:pStyle w:val="3"/>
        <w:widowControl/>
        <w:numPr>
          <w:ilvl w:val="0"/>
          <w:numId w:val="2"/>
        </w:numPr>
        <w:ind w:firstLineChars="0"/>
        <w:jc w:val="left"/>
        <w:rPr>
          <w:rFonts w:hint="default" w:ascii="Times New Roman" w:hAnsi="Times New Roman" w:eastAsia="URWPalladioL-Bold" w:cs="Times New Roman"/>
          <w:color w:val="000000"/>
          <w:kern w:val="0"/>
        </w:rPr>
      </w:pPr>
      <w:r>
        <w:rPr>
          <w:rFonts w:hint="default" w:ascii="Times New Roman" w:hAnsi="Times New Roman" w:eastAsia="URWPalladioL-Bold" w:cs="Times New Roman"/>
          <w:color w:val="000000"/>
          <w:kern w:val="0"/>
        </w:rPr>
        <w:t>Genes with one intron; b—Genes with two introns;</w:t>
      </w:r>
      <w:r>
        <w:rPr>
          <w:rFonts w:hint="default" w:ascii="Times New Roman" w:hAnsi="Times New Roman" w:cs="Times New Roman"/>
          <w:color w:val="000000"/>
        </w:rPr>
        <w:t>（×2）</w:t>
      </w:r>
      <w:r>
        <w:rPr>
          <w:rFonts w:hint="default" w:ascii="Times New Roman" w:hAnsi="Times New Roman" w:eastAsia="URWPalladioL-Bold" w:cs="Times New Roman"/>
          <w:color w:val="000000"/>
          <w:kern w:val="0"/>
        </w:rPr>
        <w:t>—Two gene copies in IRs.</w:t>
      </w:r>
    </w:p>
    <w:p>
      <w:pPr>
        <w:pStyle w:val="3"/>
        <w:widowControl/>
        <w:ind w:left="360" w:firstLine="0" w:firstLineChars="0"/>
        <w:jc w:val="left"/>
        <w:rPr>
          <w:rFonts w:hint="default" w:ascii="Times New Roman" w:hAnsi="Times New Roman" w:cs="Times New Roman"/>
          <w:color w:val="000000"/>
          <w:kern w:val="0"/>
        </w:rPr>
      </w:pPr>
    </w:p>
    <w:p>
      <w:pPr>
        <w:pStyle w:val="3"/>
        <w:widowControl/>
        <w:ind w:left="360" w:firstLine="0" w:firstLineChars="0"/>
        <w:jc w:val="left"/>
        <w:rPr>
          <w:rFonts w:hint="default" w:ascii="Times New Roman" w:hAnsi="Times New Roman" w:eastAsia="URWPalladioL-Bold" w:cs="Times New Roman"/>
          <w:color w:val="000000"/>
          <w:kern w:val="0"/>
        </w:rPr>
      </w:pPr>
    </w:p>
    <w:p>
      <w:pPr>
        <w:widowControl/>
        <w:spacing w:line="228" w:lineRule="auto"/>
        <w:jc w:val="center"/>
        <w:rPr>
          <w:rFonts w:hint="default" w:ascii="Times New Roman" w:hAnsi="Times New Roman" w:eastAsia="等线" w:cs="Times New Roman"/>
          <w:color w:val="000000"/>
          <w:kern w:val="0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 xml:space="preserve">Table S9. 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  <w:t>Number of different repeat units of SSRs</w:t>
      </w:r>
    </w:p>
    <w:tbl>
      <w:tblPr>
        <w:tblStyle w:val="9"/>
        <w:tblW w:w="10525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1424"/>
        <w:gridCol w:w="1417"/>
        <w:gridCol w:w="1196"/>
        <w:gridCol w:w="1134"/>
        <w:gridCol w:w="1522"/>
        <w:gridCol w:w="157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Repeats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pruinose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</w:t>
            </w: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julianae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</w:t>
            </w: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poiretii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</w:t>
            </w: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tsienii </w:t>
            </w:r>
          </w:p>
        </w:tc>
        <w:tc>
          <w:tcPr>
            <w:tcW w:w="15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</w:t>
            </w: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wilsoniae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</w:t>
            </w: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 thunbergii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A/T</w:t>
            </w:r>
          </w:p>
        </w:tc>
        <w:tc>
          <w:tcPr>
            <w:tcW w:w="1424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1522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69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C/G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AC/GT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AG/CT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AT/AT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AAG/CTT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AAT/ATT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AAAG/CTTT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AAAT/ATTT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AATT/AATT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ATCC/ATGG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ACGAT/ATCGT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AAAAAT/ATTTTT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AAAAAG/CTTTTT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AAATAG/ATTTCT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AATATC/ATATTG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ACGAGG/CCTCGT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ACTATC/AGTGAT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</w:tr>
    </w:tbl>
    <w:p>
      <w:pPr>
        <w:pStyle w:val="3"/>
        <w:widowControl/>
        <w:ind w:left="360" w:firstLine="0" w:firstLineChars="0"/>
        <w:jc w:val="left"/>
        <w:rPr>
          <w:rFonts w:hint="default" w:ascii="Times New Roman" w:hAnsi="Times New Roman" w:cs="Times New Roman"/>
          <w:color w:val="000000"/>
          <w:kern w:val="0"/>
        </w:rPr>
      </w:pPr>
    </w:p>
    <w:p>
      <w:pPr>
        <w:pStyle w:val="3"/>
        <w:widowControl/>
        <w:spacing w:line="228" w:lineRule="auto"/>
        <w:ind w:left="360" w:firstLine="0" w:firstLineChars="0"/>
        <w:jc w:val="left"/>
        <w:rPr>
          <w:rFonts w:hint="default" w:ascii="Times New Roman" w:hAnsi="Times New Roman" w:cs="Times New Roman"/>
          <w:color w:val="000000"/>
          <w:kern w:val="0"/>
        </w:rPr>
      </w:pPr>
    </w:p>
    <w:p>
      <w:pPr>
        <w:pStyle w:val="3"/>
        <w:snapToGrid w:val="0"/>
        <w:spacing w:line="228" w:lineRule="auto"/>
        <w:ind w:left="480" w:firstLine="0" w:firstLineChars="0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</w:rPr>
        <w:t xml:space="preserve">Table S10. The genetic distance matrix of six Berberis chloroplast genomes </w:t>
      </w:r>
    </w:p>
    <w:tbl>
      <w:tblPr>
        <w:tblStyle w:val="9"/>
        <w:tblW w:w="11331" w:type="dxa"/>
        <w:tblInd w:w="-15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1571"/>
        <w:gridCol w:w="1570"/>
        <w:gridCol w:w="1570"/>
        <w:gridCol w:w="1570"/>
        <w:gridCol w:w="1570"/>
        <w:gridCol w:w="15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wilsoniae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Berberis </w:t>
            </w:r>
          </w:p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tsienii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julianae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pruinosa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 xml:space="preserve">Berberis </w:t>
            </w:r>
          </w:p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poiretii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thunbergii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9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wilsoniae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100" w:firstLineChars="50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tsienii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0.00359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100" w:firstLineChars="50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julianae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0.00358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0.00121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100" w:firstLineChars="50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pruinosa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0.00341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0.00124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0.00123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100" w:firstLineChars="50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poiretii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0.00296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0.00423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0.00433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0.00399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9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Berberis thunbergii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0.00388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0.00483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0.00462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0.00461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0.00294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sz w:val="24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sz w:val="24"/>
        </w:rPr>
      </w:pPr>
      <w:r>
        <w:rPr>
          <w:rFonts w:hint="default" w:ascii="Times New Roman" w:hAnsi="Times New Roman" w:eastAsia="黑体" w:cs="Times New Roman"/>
          <w:color w:val="000000"/>
          <w:sz w:val="24"/>
        </w:rPr>
        <w:br w:type="page"/>
      </w:r>
    </w:p>
    <w:p>
      <w:pPr>
        <w:spacing w:line="228" w:lineRule="auto"/>
        <w:jc w:val="center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 xml:space="preserve">Table S11. </w:t>
      </w:r>
      <w:r>
        <w:rPr>
          <w:rFonts w:hint="default" w:ascii="Times New Roman" w:hAnsi="Times New Roman" w:cs="Times New Roman"/>
          <w:sz w:val="18"/>
          <w:szCs w:val="18"/>
        </w:rPr>
        <w:t>The shared protein-coding genes of 21 chloroplast genomes</w:t>
      </w:r>
    </w:p>
    <w:tbl>
      <w:tblPr>
        <w:tblStyle w:val="9"/>
        <w:tblW w:w="9075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630"/>
        <w:gridCol w:w="1791"/>
        <w:gridCol w:w="830"/>
        <w:gridCol w:w="1844"/>
        <w:gridCol w:w="170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Gene</w:t>
            </w:r>
          </w:p>
        </w:tc>
        <w:tc>
          <w:tcPr>
            <w:tcW w:w="16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Min Sequence Length</w:t>
            </w:r>
          </w:p>
        </w:tc>
        <w:tc>
          <w:tcPr>
            <w:tcW w:w="179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Max Sequence Length</w:t>
            </w:r>
          </w:p>
        </w:tc>
        <w:tc>
          <w:tcPr>
            <w:tcW w:w="8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Gene</w:t>
            </w:r>
          </w:p>
        </w:tc>
        <w:tc>
          <w:tcPr>
            <w:tcW w:w="184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Min Sequence Length</w:t>
            </w: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Max Sequence Length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atpA</w:t>
            </w:r>
          </w:p>
        </w:tc>
        <w:tc>
          <w:tcPr>
            <w:tcW w:w="163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1,524</w:t>
            </w:r>
          </w:p>
        </w:tc>
        <w:tc>
          <w:tcPr>
            <w:tcW w:w="1791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1,524</w:t>
            </w:r>
          </w:p>
        </w:tc>
        <w:tc>
          <w:tcPr>
            <w:tcW w:w="83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psbH</w:t>
            </w:r>
          </w:p>
        </w:tc>
        <w:tc>
          <w:tcPr>
            <w:tcW w:w="184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228</w:t>
            </w:r>
          </w:p>
        </w:tc>
        <w:tc>
          <w:tcPr>
            <w:tcW w:w="1704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246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atpB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1,497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1,503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psbI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atpE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402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402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psbJ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atpF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555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576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psbK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186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351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atpH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246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246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psbL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atpI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744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744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psbM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ccsA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966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psbT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cemA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690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693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rbcL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1428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1428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matK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1,530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1,539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rpl2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456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843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ndhA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1,095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1,107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rpl14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369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369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ndhB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1,536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1,638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rpl16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408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ndhC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363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363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rpl20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360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ndhD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1,152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1,554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rpl22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513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585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ndhE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303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306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rpl23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282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282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ndhG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531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531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rpl33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198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ndhH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1,182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1,182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rpl36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ndhI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495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543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rpoB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3213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3213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ndhJ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477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477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rpoC1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2043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2076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ndhK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678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858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rpoC2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4128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4143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petA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969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969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rps2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711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711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petB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648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687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rps3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657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657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petG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rps4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606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606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petL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rps7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468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petN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rps8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399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399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psaA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2,253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2,253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rps11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417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465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psaB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2,205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2,205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rps12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372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psaC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246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246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rps14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303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303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psaI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rps15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273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351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psaJ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rps16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252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psbA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1,062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1,062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rps18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303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303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psbC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1,386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1,422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rps19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279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psbD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1,062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1,062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ycf2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6,036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6,936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psbE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252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252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ycf3</w:t>
            </w: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507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510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psbF</w:t>
            </w:r>
          </w:p>
        </w:tc>
        <w:tc>
          <w:tcPr>
            <w:tcW w:w="16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79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228" w:lineRule="auto"/>
        <w:rPr>
          <w:rFonts w:hint="default" w:ascii="Times New Roman" w:hAnsi="Times New Roman" w:cs="Times New Roman"/>
          <w:color w:val="0000FF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>Table S12. Comparative analysis of seven highly variable regions in protein coding regions</w:t>
      </w:r>
      <w:r>
        <w:rPr>
          <w:rFonts w:hint="default" w:ascii="Times New Roman" w:hAnsi="Times New Roman" w:eastAsia="黑体" w:cs="Times New Roman"/>
          <w:color w:val="0000FF"/>
          <w:sz w:val="18"/>
          <w:szCs w:val="18"/>
        </w:rPr>
        <w:t xml:space="preserve"> </w:t>
      </w:r>
    </w:p>
    <w:tbl>
      <w:tblPr>
        <w:tblStyle w:val="9"/>
        <w:tblW w:w="889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2210"/>
        <w:gridCol w:w="950"/>
        <w:gridCol w:w="836"/>
        <w:gridCol w:w="980"/>
        <w:gridCol w:w="980"/>
        <w:gridCol w:w="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Coding regions</w:t>
            </w:r>
          </w:p>
        </w:tc>
        <w:tc>
          <w:tcPr>
            <w:tcW w:w="221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Aligned Length （bp）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Variable sites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Distance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max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mean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accD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1944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0.0226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0.0134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atpF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567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0.0887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psaJ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1.52%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0.0076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psbI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0.93%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psbZ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186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0.0109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rbcL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1425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0.0085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ycf1</w:t>
            </w:r>
          </w:p>
        </w:tc>
        <w:tc>
          <w:tcPr>
            <w:tcW w:w="221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5676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1.50%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0.0095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0.0067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0.0022</w:t>
            </w:r>
          </w:p>
        </w:tc>
      </w:tr>
    </w:tbl>
    <w:p>
      <w:pPr>
        <w:spacing w:line="360" w:lineRule="auto"/>
        <w:rPr>
          <w:rFonts w:hint="default" w:ascii="Times New Roman" w:hAnsi="Times New Roman" w:eastAsia="黑体" w:cs="Times New Roman"/>
          <w:sz w:val="24"/>
        </w:rPr>
      </w:pPr>
    </w:p>
    <w:p>
      <w:pPr>
        <w:spacing w:line="228" w:lineRule="auto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>Table S13. Comparative analysis of four highly variable regions in non-coding regions</w:t>
      </w:r>
    </w:p>
    <w:tbl>
      <w:tblPr>
        <w:tblStyle w:val="9"/>
        <w:tblW w:w="893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2185"/>
        <w:gridCol w:w="108"/>
        <w:gridCol w:w="842"/>
        <w:gridCol w:w="836"/>
        <w:gridCol w:w="980"/>
        <w:gridCol w:w="980"/>
        <w:gridCol w:w="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02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Non-coding regions</w:t>
            </w:r>
          </w:p>
        </w:tc>
        <w:tc>
          <w:tcPr>
            <w:tcW w:w="22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Aligned Length （bp）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Variable sites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Distance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max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mean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ndhD-ccsA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270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7.41%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0.0844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0.0497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psbI-trnS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165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3.64%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0.0657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0.0249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rps12-clpP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522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4.41%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0.0364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0.0204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0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trnE-trnT</w:t>
            </w:r>
          </w:p>
        </w:tc>
        <w:tc>
          <w:tcPr>
            <w:tcW w:w="218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660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6" w:name="_Hlk97421400"/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1.21%</w:t>
            </w:r>
            <w:bookmarkEnd w:id="6"/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0.0184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0.0000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0.0086</w:t>
            </w:r>
          </w:p>
        </w:tc>
      </w:tr>
    </w:tbl>
    <w:p>
      <w:pPr>
        <w:rPr>
          <w:rFonts w:hint="default" w:ascii="Times New Roman" w:hAnsi="Times New Roman" w:eastAsia="黑体" w:cs="Times New Roman"/>
          <w:szCs w:val="21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szCs w:val="21"/>
        </w:rPr>
      </w:pPr>
      <w:r>
        <w:rPr>
          <w:rFonts w:hint="default" w:ascii="Times New Roman" w:hAnsi="Times New Roman" w:eastAsia="黑体" w:cs="Times New Roman"/>
          <w:szCs w:val="21"/>
        </w:rPr>
        <w:br w:type="page"/>
      </w:r>
    </w:p>
    <w:p>
      <w:pPr>
        <w:rPr>
          <w:rFonts w:hint="default" w:ascii="Times New Roman" w:hAnsi="Times New Roman" w:eastAsia="黑体" w:cs="Times New Roman"/>
          <w:szCs w:val="21"/>
        </w:rPr>
      </w:pPr>
    </w:p>
    <w:p>
      <w:pPr>
        <w:rPr>
          <w:rFonts w:hint="default" w:ascii="Times New Roman" w:hAnsi="Times New Roman" w:cs="Times New Roman"/>
          <w:b/>
          <w:bCs/>
          <w:sz w:val="18"/>
          <w:szCs w:val="18"/>
          <w:lang w:bidi="en-US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 xml:space="preserve">Table S16. </w:t>
      </w:r>
      <w:r>
        <w:rPr>
          <w:rFonts w:hint="default" w:ascii="Times New Roman" w:hAnsi="Times New Roman" w:eastAsia="等线" w:cs="Times New Roman"/>
          <w:color w:val="000000"/>
          <w:sz w:val="18"/>
          <w:szCs w:val="18"/>
        </w:rPr>
        <w:t>Proportional relationship of reads and biomass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  <w:t xml:space="preserve"> of </w:t>
      </w:r>
      <w:r>
        <w:rPr>
          <w:rFonts w:hint="default" w:ascii="Times New Roman" w:hAnsi="Times New Roman" w:eastAsia="AdvOT1ef757c0" w:cs="Times New Roman"/>
          <w:color w:val="000000"/>
          <w:kern w:val="0"/>
          <w:sz w:val="18"/>
          <w:szCs w:val="18"/>
        </w:rPr>
        <w:t>the experimental mixtur</w:t>
      </w:r>
      <w:r>
        <w:rPr>
          <w:rFonts w:hint="default" w:ascii="Times New Roman" w:hAnsi="Times New Roman" w:cs="Times New Roman"/>
          <w:color w:val="000000"/>
          <w:kern w:val="0"/>
          <w:sz w:val="18"/>
          <w:szCs w:val="18"/>
        </w:rPr>
        <w:t>e</w:t>
      </w:r>
    </w:p>
    <w:tbl>
      <w:tblPr>
        <w:tblStyle w:val="9"/>
        <w:tblW w:w="7454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2103"/>
        <w:gridCol w:w="1311"/>
        <w:gridCol w:w="1103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ASV ID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species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reads proportion</w:t>
            </w: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AdvOT1ef757c0" w:cs="Times New Roman"/>
                <w:color w:val="000000"/>
                <w:kern w:val="0"/>
                <w:sz w:val="20"/>
                <w:szCs w:val="20"/>
              </w:rPr>
              <w:t>biomass proportion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Multiple of reads and biomass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5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ASV_1</w:t>
            </w: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poiretii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76.44%</w:t>
            </w: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16.70%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 xml:space="preserve">4.58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ASV_4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pruinosa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3.24%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16.70%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 xml:space="preserve">0.19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ASV_5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thunbergii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8.19%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16.70%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 xml:space="preserve">0.49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ASV_27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100" w:firstLineChars="50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tsienii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9.65%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16.70%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 xml:space="preserve">0.58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ASV_41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100" w:firstLineChars="50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wilsoniae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2.48%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16.70%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 xml:space="preserve">0.15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firstLine="100" w:firstLineChars="50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</w:rPr>
              <w:t>Berberis julianae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</w:rPr>
              <w:t>16.70%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/</w:t>
            </w: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szCs w:val="21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sz w:val="18"/>
          <w:szCs w:val="18"/>
        </w:rPr>
      </w:pPr>
    </w:p>
    <w:p>
      <w:pPr>
        <w:spacing w:line="228" w:lineRule="auto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 xml:space="preserve">Table S18. The 9 </w:t>
      </w:r>
      <w:r>
        <w:rPr>
          <w:rFonts w:hint="default" w:ascii="Times New Roman" w:hAnsi="Times New Roman" w:eastAsia="等线" w:cs="Times New Roman"/>
          <w:i/>
          <w:iCs/>
          <w:color w:val="000000"/>
          <w:kern w:val="0"/>
          <w:sz w:val="18"/>
          <w:szCs w:val="18"/>
          <w:lang w:bidi="ar"/>
        </w:rPr>
        <w:t xml:space="preserve">Berberis </w:t>
      </w:r>
      <w:r>
        <w:rPr>
          <w:rFonts w:hint="default" w:ascii="Times New Roman" w:hAnsi="Times New Roman" w:eastAsia="黑体" w:cs="Times New Roman"/>
          <w:sz w:val="18"/>
          <w:szCs w:val="18"/>
        </w:rPr>
        <w:t xml:space="preserve">ASVs without species level taxonomic status identification results </w:t>
      </w:r>
    </w:p>
    <w:tbl>
      <w:tblPr>
        <w:tblStyle w:val="9"/>
        <w:tblpPr w:leftFromText="180" w:rightFromText="180" w:vertAnchor="text" w:horzAnchor="margin" w:tblpXSpec="center" w:tblpY="67"/>
        <w:tblOverlap w:val="never"/>
        <w:tblW w:w="93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986"/>
        <w:gridCol w:w="1081"/>
        <w:gridCol w:w="1080"/>
        <w:gridCol w:w="1080"/>
        <w:gridCol w:w="108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 ID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Z1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Z2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Z3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Z5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Z6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8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ASV_6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  <w:lang w:bidi="ar"/>
              </w:rPr>
              <w:t>Berberis</w:t>
            </w:r>
            <w:r>
              <w:rPr>
                <w:rStyle w:val="21"/>
                <w:rFonts w:hint="default" w:ascii="Times New Roman" w:hAnsi="Times New Roman" w:cs="Times New Roman"/>
                <w:sz w:val="20"/>
                <w:szCs w:val="20"/>
                <w:lang w:bidi="ar"/>
              </w:rPr>
              <w:t xml:space="preserve"> sp1.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188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248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10766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333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ASV_11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  <w:lang w:bidi="ar"/>
              </w:rPr>
              <w:t>Berberis</w:t>
            </w:r>
            <w:r>
              <w:rPr>
                <w:rStyle w:val="21"/>
                <w:rFonts w:hint="default" w:ascii="Times New Roman" w:hAnsi="Times New Roman" w:cs="Times New Roman"/>
                <w:sz w:val="20"/>
                <w:szCs w:val="20"/>
                <w:lang w:bidi="ar"/>
              </w:rPr>
              <w:t xml:space="preserve"> sp2.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ASV_12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  <w:lang w:bidi="ar"/>
              </w:rPr>
              <w:t>Berberis</w:t>
            </w:r>
            <w:r>
              <w:rPr>
                <w:rStyle w:val="21"/>
                <w:rFonts w:hint="default" w:ascii="Times New Roman" w:hAnsi="Times New Roman" w:cs="Times New Roman"/>
                <w:sz w:val="20"/>
                <w:szCs w:val="20"/>
                <w:lang w:bidi="ar"/>
              </w:rPr>
              <w:t xml:space="preserve"> sp3.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ASV_16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  <w:lang w:bidi="ar"/>
              </w:rPr>
              <w:t>Berberis</w:t>
            </w:r>
            <w:r>
              <w:rPr>
                <w:rStyle w:val="21"/>
                <w:rFonts w:hint="default" w:ascii="Times New Roman" w:hAnsi="Times New Roman" w:cs="Times New Roman"/>
                <w:sz w:val="20"/>
                <w:szCs w:val="20"/>
                <w:lang w:bidi="ar"/>
              </w:rPr>
              <w:t xml:space="preserve"> sp4.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ASV_18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  <w:lang w:bidi="ar"/>
              </w:rPr>
              <w:t>Berberis</w:t>
            </w:r>
            <w:r>
              <w:rPr>
                <w:rStyle w:val="21"/>
                <w:rFonts w:hint="default" w:ascii="Times New Roman" w:hAnsi="Times New Roman" w:cs="Times New Roman"/>
                <w:sz w:val="20"/>
                <w:szCs w:val="20"/>
                <w:lang w:bidi="ar"/>
              </w:rPr>
              <w:t xml:space="preserve"> sp5.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ASV_20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  <w:lang w:bidi="ar"/>
              </w:rPr>
              <w:t>Berberis</w:t>
            </w:r>
            <w:r>
              <w:rPr>
                <w:rStyle w:val="21"/>
                <w:rFonts w:hint="default" w:ascii="Times New Roman" w:hAnsi="Times New Roman" w:cs="Times New Roman"/>
                <w:sz w:val="20"/>
                <w:szCs w:val="20"/>
                <w:lang w:bidi="ar"/>
              </w:rPr>
              <w:t xml:space="preserve"> sp6.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ASV_33</w:t>
            </w:r>
          </w:p>
        </w:tc>
        <w:tc>
          <w:tcPr>
            <w:tcW w:w="19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  <w:lang w:bidi="ar"/>
              </w:rPr>
              <w:t>Berberis</w:t>
            </w:r>
            <w:r>
              <w:rPr>
                <w:rStyle w:val="21"/>
                <w:rFonts w:hint="default" w:ascii="Times New Roman" w:hAnsi="Times New Roman" w:cs="Times New Roman"/>
                <w:sz w:val="20"/>
                <w:szCs w:val="20"/>
                <w:lang w:bidi="ar"/>
              </w:rPr>
              <w:t xml:space="preserve"> sp7.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204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206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ASV_40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  <w:lang w:bidi="ar"/>
              </w:rPr>
              <w:t>Berberis</w:t>
            </w:r>
            <w:r>
              <w:rPr>
                <w:rStyle w:val="21"/>
                <w:rFonts w:hint="default" w:ascii="Times New Roman" w:hAnsi="Times New Roman" w:cs="Times New Roman"/>
                <w:sz w:val="20"/>
                <w:szCs w:val="20"/>
                <w:lang w:bidi="ar"/>
              </w:rPr>
              <w:t xml:space="preserve"> sp8.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ASV_56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kern w:val="0"/>
                <w:sz w:val="20"/>
                <w:szCs w:val="20"/>
                <w:lang w:bidi="ar"/>
              </w:rPr>
              <w:t>Berberis</w:t>
            </w:r>
            <w:r>
              <w:rPr>
                <w:rStyle w:val="21"/>
                <w:rFonts w:hint="default" w:ascii="Times New Roman" w:hAnsi="Times New Roman" w:cs="Times New Roman"/>
                <w:sz w:val="20"/>
                <w:szCs w:val="20"/>
                <w:lang w:bidi="ar"/>
              </w:rPr>
              <w:t xml:space="preserve"> sp9.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Cs w:val="21"/>
          <w:lang w:bidi="en-US"/>
        </w:rPr>
      </w:pPr>
    </w:p>
    <w:p>
      <w:pPr>
        <w:spacing w:line="228" w:lineRule="auto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>Table S19.</w:t>
      </w:r>
      <w:r>
        <w:rPr>
          <w:rFonts w:hint="default" w:ascii="Times New Roman" w:hAnsi="Times New Roman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黑体" w:cs="Times New Roman"/>
          <w:sz w:val="18"/>
          <w:szCs w:val="18"/>
        </w:rPr>
        <w:t xml:space="preserve">The similarity comparison results of the 9 </w:t>
      </w:r>
      <w:r>
        <w:rPr>
          <w:rFonts w:hint="default" w:ascii="Times New Roman" w:hAnsi="Times New Roman" w:eastAsia="等线" w:cs="Times New Roman"/>
          <w:i/>
          <w:iCs/>
          <w:color w:val="000000"/>
          <w:kern w:val="0"/>
          <w:sz w:val="18"/>
          <w:szCs w:val="18"/>
          <w:lang w:bidi="ar"/>
        </w:rPr>
        <w:t>Berberis</w:t>
      </w:r>
      <w:r>
        <w:rPr>
          <w:rFonts w:hint="default" w:ascii="Times New Roman" w:hAnsi="Times New Roman" w:eastAsia="黑体" w:cs="Times New Roman"/>
          <w:sz w:val="18"/>
          <w:szCs w:val="18"/>
        </w:rPr>
        <w:t xml:space="preserve"> ASVs and </w:t>
      </w:r>
      <w:r>
        <w:rPr>
          <w:rFonts w:hint="default" w:ascii="Times New Roman" w:hAnsi="Times New Roman" w:eastAsia="等线" w:cs="Times New Roman"/>
          <w:i/>
          <w:iCs/>
          <w:color w:val="000000"/>
          <w:kern w:val="0"/>
          <w:sz w:val="18"/>
          <w:szCs w:val="18"/>
          <w:lang w:bidi="ar"/>
        </w:rPr>
        <w:t xml:space="preserve">Berberis </w:t>
      </w:r>
      <w:r>
        <w:rPr>
          <w:rFonts w:hint="default" w:ascii="Times New Roman" w:hAnsi="Times New Roman" w:eastAsia="等线" w:cs="Times New Roman"/>
          <w:color w:val="000000"/>
          <w:kern w:val="0"/>
          <w:sz w:val="18"/>
          <w:szCs w:val="18"/>
          <w:lang w:bidi="ar"/>
        </w:rPr>
        <w:t>species</w:t>
      </w:r>
      <w:r>
        <w:rPr>
          <w:rFonts w:hint="default" w:ascii="Times New Roman" w:hAnsi="Times New Roman" w:eastAsia="黑体" w:cs="Times New Roman"/>
          <w:sz w:val="18"/>
          <w:szCs w:val="18"/>
        </w:rPr>
        <w:t xml:space="preserve"> in local database</w:t>
      </w:r>
    </w:p>
    <w:tbl>
      <w:tblPr>
        <w:tblStyle w:val="10"/>
        <w:tblW w:w="10456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2037"/>
        <w:gridCol w:w="2054"/>
        <w:gridCol w:w="1775"/>
        <w:gridCol w:w="1985"/>
        <w:gridCol w:w="166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 ID</w:t>
            </w:r>
          </w:p>
        </w:tc>
        <w:tc>
          <w:tcPr>
            <w:tcW w:w="2037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julianae</w:t>
            </w:r>
          </w:p>
        </w:tc>
        <w:tc>
          <w:tcPr>
            <w:tcW w:w="205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poiretii</w:t>
            </w:r>
          </w:p>
        </w:tc>
        <w:tc>
          <w:tcPr>
            <w:tcW w:w="177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pruinosa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thunbergii</w:t>
            </w:r>
          </w:p>
        </w:tc>
        <w:tc>
          <w:tcPr>
            <w:tcW w:w="166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tsienii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ASV6</w:t>
            </w:r>
          </w:p>
        </w:tc>
        <w:tc>
          <w:tcPr>
            <w:tcW w:w="2037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93.7</w:t>
            </w:r>
          </w:p>
        </w:tc>
        <w:tc>
          <w:tcPr>
            <w:tcW w:w="2054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89.6</w:t>
            </w:r>
          </w:p>
        </w:tc>
        <w:tc>
          <w:tcPr>
            <w:tcW w:w="177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94.0</w:t>
            </w:r>
          </w:p>
        </w:tc>
        <w:tc>
          <w:tcPr>
            <w:tcW w:w="198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95.3</w:t>
            </w:r>
          </w:p>
        </w:tc>
        <w:tc>
          <w:tcPr>
            <w:tcW w:w="1663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99.0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ASV11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89.8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94.4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89.9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98.6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ASV12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89.5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94.8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89.6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98.3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ASV16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89.8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94.4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89.9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98.6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ASV18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85.1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98.3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95.0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94.1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ASV20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84.4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94.2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94.3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99.7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ASV33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93.3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90.5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93.6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95.3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99.7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ASV40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89.5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92.7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89.6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99.7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dotted" w:color="FFFFFF" w:themeColor="background1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ASV56</w:t>
            </w:r>
          </w:p>
        </w:tc>
        <w:tc>
          <w:tcPr>
            <w:tcW w:w="2037" w:type="dxa"/>
            <w:tcBorders>
              <w:top w:val="dotted" w:color="FFFFFF" w:themeColor="background1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84.8</w:t>
            </w:r>
          </w:p>
        </w:tc>
        <w:tc>
          <w:tcPr>
            <w:tcW w:w="2054" w:type="dxa"/>
            <w:tcBorders>
              <w:top w:val="dotted" w:color="FFFFFF" w:themeColor="background1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98.6</w:t>
            </w:r>
          </w:p>
        </w:tc>
        <w:tc>
          <w:tcPr>
            <w:tcW w:w="1775" w:type="dxa"/>
            <w:tcBorders>
              <w:top w:val="dotted" w:color="FFFFFF" w:themeColor="background1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94.6</w:t>
            </w:r>
          </w:p>
        </w:tc>
        <w:tc>
          <w:tcPr>
            <w:tcW w:w="1985" w:type="dxa"/>
            <w:tcBorders>
              <w:top w:val="dotted" w:color="FFFFFF" w:themeColor="background1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94.4</w:t>
            </w:r>
          </w:p>
        </w:tc>
        <w:tc>
          <w:tcPr>
            <w:tcW w:w="1663" w:type="dxa"/>
            <w:tcBorders>
              <w:top w:val="dotted" w:color="FFFFFF" w:themeColor="background1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 ID</w:t>
            </w:r>
          </w:p>
        </w:tc>
        <w:tc>
          <w:tcPr>
            <w:tcW w:w="2037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wilsoniae</w:t>
            </w:r>
          </w:p>
        </w:tc>
        <w:tc>
          <w:tcPr>
            <w:tcW w:w="205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dasystachya</w:t>
            </w:r>
          </w:p>
        </w:tc>
        <w:tc>
          <w:tcPr>
            <w:tcW w:w="177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weiningensis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aristata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（MN746308）</w:t>
            </w:r>
          </w:p>
        </w:tc>
        <w:tc>
          <w:tcPr>
            <w:tcW w:w="166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Berberis aristata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（NC_043829）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ASV6</w:t>
            </w:r>
          </w:p>
        </w:tc>
        <w:tc>
          <w:tcPr>
            <w:tcW w:w="2037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85.8</w:t>
            </w:r>
          </w:p>
        </w:tc>
        <w:tc>
          <w:tcPr>
            <w:tcW w:w="2054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88.0</w:t>
            </w:r>
          </w:p>
        </w:tc>
        <w:tc>
          <w:tcPr>
            <w:tcW w:w="177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88.8</w:t>
            </w:r>
          </w:p>
        </w:tc>
        <w:tc>
          <w:tcPr>
            <w:tcW w:w="198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98.6</w:t>
            </w:r>
          </w:p>
        </w:tc>
        <w:tc>
          <w:tcPr>
            <w:tcW w:w="1663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ASV11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85.8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85.4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86.5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95.3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ASV12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85.5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85.1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86.2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95.0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ASV16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85.8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85.4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86.5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95.3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ASV18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91.3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90.2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91.3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90.7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88.9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ASV20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90.4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89.2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90.7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89.3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87.9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ASV33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84.9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87.0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88.1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99.3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ASV40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86.1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85.8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86.8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95.3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ASV56</w:t>
            </w:r>
          </w:p>
        </w:tc>
        <w:tc>
          <w:tcPr>
            <w:tcW w:w="20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91.0</w:t>
            </w:r>
          </w:p>
        </w:tc>
        <w:tc>
          <w:tcPr>
            <w:tcW w:w="2054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89.8</w:t>
            </w:r>
          </w:p>
        </w:tc>
        <w:tc>
          <w:tcPr>
            <w:tcW w:w="177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91.0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90.3</w:t>
            </w:r>
          </w:p>
        </w:tc>
        <w:tc>
          <w:tcPr>
            <w:tcW w:w="1663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88.5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 ID</w:t>
            </w:r>
          </w:p>
        </w:tc>
        <w:tc>
          <w:tcPr>
            <w:tcW w:w="2037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duclouxiana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isolate RC602</w:t>
            </w:r>
          </w:p>
        </w:tc>
        <w:tc>
          <w:tcPr>
            <w:tcW w:w="205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fortunei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（MH795307）</w:t>
            </w:r>
          </w:p>
        </w:tc>
        <w:tc>
          <w:tcPr>
            <w:tcW w:w="177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Berberis fortunei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（NC_042167）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ganpinensis</w:t>
            </w:r>
          </w:p>
        </w:tc>
        <w:tc>
          <w:tcPr>
            <w:tcW w:w="166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koreana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ASV6</w:t>
            </w:r>
          </w:p>
        </w:tc>
        <w:tc>
          <w:tcPr>
            <w:tcW w:w="2037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89.6</w:t>
            </w:r>
          </w:p>
        </w:tc>
        <w:tc>
          <w:tcPr>
            <w:tcW w:w="2054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90.3</w:t>
            </w:r>
          </w:p>
        </w:tc>
        <w:tc>
          <w:tcPr>
            <w:tcW w:w="177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89.6</w:t>
            </w:r>
          </w:p>
        </w:tc>
        <w:tc>
          <w:tcPr>
            <w:tcW w:w="198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94.0</w:t>
            </w:r>
          </w:p>
        </w:tc>
        <w:tc>
          <w:tcPr>
            <w:tcW w:w="1663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ASV11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92.3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93.0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92.3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ASV12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92.0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92.7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92.0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ASV16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92.3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93.0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92.3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ASV18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98.3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93.4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ASV20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94.2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94.9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94.2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ASV33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89.9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90.6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89.9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94.9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ASV40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92.7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93.0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93.4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ASV56</w:t>
            </w:r>
          </w:p>
        </w:tc>
        <w:tc>
          <w:tcPr>
            <w:tcW w:w="20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2054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177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93.3</w:t>
            </w:r>
          </w:p>
        </w:tc>
        <w:tc>
          <w:tcPr>
            <w:tcW w:w="1663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 ID</w:t>
            </w:r>
          </w:p>
        </w:tc>
        <w:tc>
          <w:tcPr>
            <w:tcW w:w="2037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bealei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（MH795308）</w:t>
            </w:r>
          </w:p>
        </w:tc>
        <w:tc>
          <w:tcPr>
            <w:tcW w:w="205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bealei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（NC_022457）</w:t>
            </w:r>
          </w:p>
        </w:tc>
        <w:tc>
          <w:tcPr>
            <w:tcW w:w="177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diaphana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oiwakensis</w:t>
            </w:r>
          </w:p>
        </w:tc>
        <w:tc>
          <w:tcPr>
            <w:tcW w:w="166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amurensis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ASV6</w:t>
            </w:r>
          </w:p>
        </w:tc>
        <w:tc>
          <w:tcPr>
            <w:tcW w:w="2037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94.6</w:t>
            </w:r>
          </w:p>
        </w:tc>
        <w:tc>
          <w:tcPr>
            <w:tcW w:w="2054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94.6</w:t>
            </w:r>
          </w:p>
        </w:tc>
        <w:tc>
          <w:tcPr>
            <w:tcW w:w="177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93.3</w:t>
            </w:r>
          </w:p>
        </w:tc>
        <w:tc>
          <w:tcPr>
            <w:tcW w:w="198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94.3</w:t>
            </w:r>
          </w:p>
        </w:tc>
        <w:tc>
          <w:tcPr>
            <w:tcW w:w="1663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ASV11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93.4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ASV12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96.9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96.9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92.1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ASV16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92.4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ASV18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93.4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93.4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92.7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ASV20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96.2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ASV33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94.9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94.9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91.0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94.6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ASV40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92.4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ASV56</w:t>
            </w:r>
          </w:p>
        </w:tc>
        <w:tc>
          <w:tcPr>
            <w:tcW w:w="2037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93.3</w:t>
            </w:r>
          </w:p>
        </w:tc>
        <w:tc>
          <w:tcPr>
            <w:tcW w:w="2054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93.3</w:t>
            </w:r>
          </w:p>
        </w:tc>
        <w:tc>
          <w:tcPr>
            <w:tcW w:w="177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92.3</w:t>
            </w:r>
          </w:p>
        </w:tc>
        <w:tc>
          <w:tcPr>
            <w:tcW w:w="1663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 ID</w:t>
            </w:r>
          </w:p>
        </w:tc>
        <w:tc>
          <w:tcPr>
            <w:tcW w:w="2037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Berberis amurensis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var. latifolia（KM057377）</w:t>
            </w:r>
          </w:p>
        </w:tc>
        <w:tc>
          <w:tcPr>
            <w:tcW w:w="2054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Berberis amurensis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var. latifolia（MN510463）</w:t>
            </w:r>
          </w:p>
        </w:tc>
        <w:tc>
          <w:tcPr>
            <w:tcW w:w="177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Berberis amurensis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var. quelpaertensis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ASV6</w:t>
            </w:r>
          </w:p>
        </w:tc>
        <w:tc>
          <w:tcPr>
            <w:tcW w:w="2037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90.6</w:t>
            </w:r>
          </w:p>
        </w:tc>
        <w:tc>
          <w:tcPr>
            <w:tcW w:w="2054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91.0</w:t>
            </w:r>
          </w:p>
        </w:tc>
        <w:tc>
          <w:tcPr>
            <w:tcW w:w="177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90.6</w:t>
            </w:r>
          </w:p>
        </w:tc>
        <w:tc>
          <w:tcPr>
            <w:tcW w:w="198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ASV11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ASV12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92.7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92.7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92.7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ASV16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ASV18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97.6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ASV20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95.2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95.5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95.2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ASV33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91.3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90.9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91.3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ASV40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93.1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ASV56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2054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177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  <w:tc>
          <w:tcPr>
            <w:tcW w:w="1985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3" w:type="dxa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b/>
          <w:bCs/>
          <w:szCs w:val="21"/>
          <w:lang w:bidi="en-US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br w:type="page"/>
      </w:r>
    </w:p>
    <w:p>
      <w:pPr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sz w:val="18"/>
          <w:szCs w:val="18"/>
        </w:rPr>
        <w:t xml:space="preserve">Table S20. </w:t>
      </w:r>
      <w:r>
        <w:rPr>
          <w:rFonts w:hint="default" w:ascii="Times New Roman" w:hAnsi="Times New Roman" w:cs="Times New Roman"/>
          <w:color w:val="000000"/>
          <w:kern w:val="0"/>
          <w:sz w:val="18"/>
          <w:szCs w:val="18"/>
        </w:rPr>
        <w:t xml:space="preserve">Relative biomass multiples of five </w:t>
      </w:r>
      <w:r>
        <w:rPr>
          <w:rFonts w:hint="default" w:ascii="Times New Roman" w:hAnsi="Times New Roman" w:cs="Times New Roman"/>
          <w:i/>
          <w:iCs/>
          <w:color w:val="000000"/>
          <w:kern w:val="0"/>
          <w:sz w:val="18"/>
          <w:szCs w:val="18"/>
        </w:rPr>
        <w:t>Berberis</w:t>
      </w:r>
      <w:r>
        <w:rPr>
          <w:rFonts w:hint="default" w:ascii="Times New Roman" w:hAnsi="Times New Roman" w:cs="Times New Roman"/>
          <w:color w:val="000000"/>
          <w:kern w:val="0"/>
          <w:sz w:val="18"/>
          <w:szCs w:val="18"/>
        </w:rPr>
        <w:t xml:space="preserve"> plants in Chinese patent medicine samples</w:t>
      </w:r>
    </w:p>
    <w:tbl>
      <w:tblPr>
        <w:tblStyle w:val="9"/>
        <w:tblW w:w="11831" w:type="dxa"/>
        <w:tblInd w:w="-175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892"/>
        <w:gridCol w:w="1781"/>
        <w:gridCol w:w="1781"/>
        <w:gridCol w:w="1781"/>
        <w:gridCol w:w="1781"/>
        <w:gridCol w:w="178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ASV ID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Species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Z1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Z2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Z3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Z5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Z6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Relative biomass multiples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Relative biomass multiples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Relative biomass multiples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Relative biomass multiples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Relative biomass multiples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ASV_1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100" w:firstLineChars="50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  <w:t>Berberis poiretii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4.29 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4.87 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2.10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ASV_4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  <w:t>Berberis pruinosa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7.60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11.54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19.62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38.27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81.82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ASV_5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  <w:t>Berberis thunbergii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2.68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2.35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1.77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1.47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ASV_27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  <w:t>Berberis tsienii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2.35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4.67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1.84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ASV_41</w:t>
            </w:r>
          </w:p>
        </w:tc>
        <w:tc>
          <w:tcPr>
            <w:tcW w:w="189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textAlignment w:val="bottom"/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i/>
                <w:iCs/>
                <w:color w:val="000000"/>
                <w:sz w:val="20"/>
                <w:szCs w:val="20"/>
              </w:rPr>
              <w:t>Berberis wilsoniae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 xml:space="preserve">1.00 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0"/>
                <w:szCs w:val="20"/>
              </w:rPr>
              <w:t>1.00</w:t>
            </w:r>
          </w:p>
        </w:tc>
      </w:tr>
    </w:tbl>
    <w:p>
      <w:pPr>
        <w:rPr>
          <w:rFonts w:hint="default" w:ascii="Times New Roman" w:hAnsi="Times New Roman" w:cs="Times New Roman"/>
          <w:color w:val="000000"/>
          <w:kern w:val="0"/>
        </w:rPr>
      </w:pP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</w:rPr>
        <w:t xml:space="preserve">The results section of </w:t>
      </w:r>
      <w:r>
        <w:rPr>
          <w:rFonts w:hint="default" w:ascii="Times New Roman" w:hAnsi="Times New Roman" w:eastAsia="URWPalladioL-Bold" w:cs="Times New Roman"/>
          <w:bCs/>
          <w:color w:val="000000"/>
        </w:rPr>
        <w:t xml:space="preserve">Codon usage </w:t>
      </w:r>
      <w:r>
        <w:rPr>
          <w:rFonts w:hint="default" w:ascii="Times New Roman" w:hAnsi="Times New Roman" w:cs="Times New Roman"/>
          <w:bCs/>
          <w:color w:val="000000"/>
        </w:rPr>
        <w:t>analysis</w:t>
      </w:r>
    </w:p>
    <w:p>
      <w:pPr>
        <w:adjustRightInd w:val="0"/>
        <w:snapToGrid w:val="0"/>
        <w:spacing w:line="228" w:lineRule="auto"/>
        <w:ind w:firstLine="425"/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As codon usage plays an important role in evolution of plastid genome, the relative synonymous codon usage frequency (RSCU) 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>of six</w:t>
      </w:r>
      <w:r>
        <w:rPr>
          <w:rFonts w:hint="default" w:ascii="Times New Roman" w:hAnsi="Times New Roman" w:eastAsia="URWPalladioL-Bold" w:cs="Times New Roman"/>
          <w:i/>
          <w:iCs/>
          <w:color w:val="000000"/>
          <w:kern w:val="0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000000"/>
          <w:kern w:val="0"/>
          <w:sz w:val="20"/>
          <w:szCs w:val="20"/>
        </w:rPr>
        <w:t>Berberis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 xml:space="preserve"> species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 was calculated using the protein-coding sequences in the chloroplast genomes. The shared protein-coding genes contained 28,011, 28,022, 28,044, 27,963, 28,035 and 27,951 codons in the 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>chloroplast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 genomes of 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</w:rPr>
        <w:t>B. julianae</w:t>
      </w:r>
      <w:r>
        <w:rPr>
          <w:rFonts w:hint="default" w:ascii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</w:rPr>
        <w:t>B. poiretii</w:t>
      </w:r>
      <w:r>
        <w:rPr>
          <w:rFonts w:hint="default" w:ascii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</w:rPr>
        <w:t>B. pruinose</w:t>
      </w:r>
      <w:r>
        <w:rPr>
          <w:rFonts w:hint="default" w:ascii="Times New Roman" w:hAnsi="Times New Roman" w:cs="Times New Roman"/>
          <w:color w:val="000000"/>
          <w:sz w:val="20"/>
          <w:szCs w:val="20"/>
        </w:rPr>
        <w:t>,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</w:rPr>
        <w:t xml:space="preserve"> B. thunbergii</w:t>
      </w:r>
      <w:r>
        <w:rPr>
          <w:rFonts w:hint="default" w:ascii="Times New Roman" w:hAnsi="Times New Roman" w:cs="Times New Roman"/>
          <w:color w:val="000000"/>
          <w:sz w:val="20"/>
          <w:szCs w:val="20"/>
        </w:rPr>
        <w:t>,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</w:rPr>
        <w:t xml:space="preserve"> B. tsienii and B. wilsoniae</w:t>
      </w:r>
      <w:r>
        <w:rPr>
          <w:rFonts w:hint="default" w:ascii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respectively. 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 xml:space="preserve">For the six </w:t>
      </w:r>
      <w:r>
        <w:rPr>
          <w:rFonts w:hint="default" w:ascii="Times New Roman" w:hAnsi="Times New Roman" w:cs="Times New Roman"/>
          <w:i/>
          <w:iCs/>
          <w:color w:val="000000"/>
          <w:kern w:val="0"/>
          <w:sz w:val="20"/>
          <w:szCs w:val="20"/>
        </w:rPr>
        <w:t>Berberis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 xml:space="preserve"> species chloroplast DNAs, the most frequent amino acid was leucine (Leu), encoded by 2,862-2,877 (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>10.23-10.27%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>) of the codons; the least frequent amino acid was cysteine (Cys), encoded by 312-314 (1.12%)</w:t>
      </w:r>
      <w:r>
        <w:rPr>
          <w:rFonts w:hint="default" w:ascii="Times New Roman" w:hAnsi="Times New Roman" w:eastAsia="Segoe UI" w:cs="Times New Roman"/>
          <w:color w:val="37474F"/>
          <w:sz w:val="20"/>
          <w:szCs w:val="20"/>
          <w:shd w:val="clear" w:color="auto" w:fill="FFFFFF"/>
        </w:rPr>
        <w:t xml:space="preserve"> 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>of the codons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 (</w:t>
      </w:r>
      <w:r>
        <w:rPr>
          <w:rFonts w:hint="default" w:ascii="Times New Roman" w:hAnsi="Times New Roman" w:cs="Times New Roman"/>
          <w:b/>
          <w:bCs/>
          <w:color w:val="000000"/>
          <w:kern w:val="0"/>
          <w:sz w:val="20"/>
          <w:szCs w:val="20"/>
        </w:rPr>
        <w:t>Supplementary Table S8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>). In addition, the AT content for the third codon positions of PCGs of the six species, ranging from 69.18% to 69.24%, were distinctly higher than those of the other two codon positions, which ranged from 53.34% to 53.45% and 61.30% to 61.35%,</w:t>
      </w:r>
      <w:r>
        <w:rPr>
          <w:rFonts w:hint="default" w:ascii="Times New Roman" w:hAnsi="Times New Roman" w:eastAsia="等线" w:cs="Times New Roman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>respectively. The high AT content at the third codon position was consistent with other plants chloroplast genomes. Meanwhile, we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 xml:space="preserve"> found that the chloroplast genome codon usage of these six species was very similar.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 Therefore, </w:t>
      </w:r>
      <w:r>
        <w:rPr>
          <w:rFonts w:hint="default" w:ascii="Times New Roman" w:hAnsi="Times New Roman" w:cs="Times New Roman"/>
          <w:i/>
          <w:iCs/>
          <w:color w:val="000000"/>
          <w:sz w:val="20"/>
          <w:szCs w:val="20"/>
        </w:rPr>
        <w:t>B. julianae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was used as an example to illustrate their 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>codon usage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 (</w:t>
      </w:r>
      <w:r>
        <w:rPr>
          <w:rFonts w:hint="default" w:ascii="Times New Roman" w:hAnsi="Times New Roman" w:eastAsia="黑体" w:cs="Times New Roman"/>
          <w:b/>
          <w:bCs/>
          <w:sz w:val="20"/>
          <w:szCs w:val="20"/>
        </w:rPr>
        <w:t>Supplementary</w:t>
      </w:r>
      <w:r>
        <w:rPr>
          <w:rFonts w:hint="default" w:ascii="Times New Roman" w:hAnsi="Times New Roman" w:eastAsia="URWPalladioL-Bold" w:cs="Times New Roman"/>
          <w:b/>
          <w:bCs/>
          <w:color w:val="000000"/>
          <w:kern w:val="0"/>
          <w:sz w:val="20"/>
          <w:szCs w:val="20"/>
        </w:rPr>
        <w:t xml:space="preserve"> Figure S1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20"/>
          <w:szCs w:val="20"/>
        </w:rPr>
        <w:t>)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. Codon preference characteristics of six </w:t>
      </w:r>
      <w:r>
        <w:rPr>
          <w:rFonts w:hint="default" w:ascii="Times New Roman" w:hAnsi="Times New Roman" w:cs="Times New Roman"/>
          <w:i/>
          <w:iCs/>
          <w:color w:val="000000"/>
          <w:kern w:val="0"/>
          <w:sz w:val="20"/>
          <w:szCs w:val="20"/>
        </w:rPr>
        <w:t>Berberis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 xml:space="preserve"> species were shown in the </w:t>
      </w:r>
      <w:r>
        <w:rPr>
          <w:rFonts w:hint="default" w:ascii="Times New Roman" w:hAnsi="Times New Roman" w:eastAsia="黑体" w:cs="Times New Roman"/>
          <w:b/>
          <w:bCs/>
          <w:sz w:val="20"/>
          <w:szCs w:val="20"/>
        </w:rPr>
        <w:t>Supplementary</w:t>
      </w:r>
      <w:r>
        <w:rPr>
          <w:rFonts w:hint="default" w:ascii="Times New Roman" w:hAnsi="Times New Roman" w:eastAsia="URWPalladioL-Bold" w:cs="Times New Roman"/>
          <w:b/>
          <w:bCs/>
          <w:color w:val="000000"/>
          <w:kern w:val="0"/>
          <w:sz w:val="20"/>
          <w:szCs w:val="20"/>
        </w:rPr>
        <w:t xml:space="preserve"> Table S8</w:t>
      </w:r>
      <w:r>
        <w:rPr>
          <w:rFonts w:hint="default" w:ascii="Times New Roman" w:hAnsi="Times New Roman" w:cs="Times New Roman"/>
          <w:color w:val="000000"/>
          <w:kern w:val="0"/>
          <w:sz w:val="20"/>
          <w:szCs w:val="20"/>
        </w:rPr>
        <w:t>.</w:t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Supplementary Figures</w:t>
      </w:r>
    </w:p>
    <w:p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0" distR="0">
            <wp:extent cx="4343400" cy="2889885"/>
            <wp:effectExtent l="0" t="0" r="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89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rPr>
          <w:rFonts w:hint="default" w:ascii="Times New Roman" w:hAnsi="Times New Roman" w:eastAsia="URWPalladioL-Bold" w:cs="Times New Roman"/>
          <w:i/>
          <w:iCs/>
          <w:color w:val="000000"/>
          <w:kern w:val="0"/>
          <w:sz w:val="18"/>
          <w:szCs w:val="18"/>
        </w:rPr>
      </w:pPr>
      <w:bookmarkStart w:id="7" w:name="OLE_LINK5"/>
      <w:r>
        <w:rPr>
          <w:rFonts w:hint="default" w:ascii="Times New Roman" w:hAnsi="Times New Roman" w:cs="Times New Roman"/>
          <w:color w:val="000000"/>
          <w:kern w:val="0"/>
          <w:sz w:val="18"/>
          <w:szCs w:val="18"/>
        </w:rPr>
        <w:t>Figure S</w:t>
      </w:r>
      <w:bookmarkEnd w:id="7"/>
      <w:r>
        <w:rPr>
          <w:rFonts w:hint="default" w:ascii="Times New Roman" w:hAnsi="Times New Roman" w:cs="Times New Roman"/>
          <w:color w:val="000000"/>
          <w:kern w:val="0"/>
          <w:sz w:val="18"/>
          <w:szCs w:val="18"/>
        </w:rPr>
        <w:t xml:space="preserve">1. 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  <w:t xml:space="preserve">Relative synonymous codon usage (RSCU) of 20 amino acid and </w:t>
      </w:r>
      <w:r>
        <w:rPr>
          <w:rFonts w:hint="default" w:ascii="Times New Roman" w:hAnsi="Times New Roman" w:cs="Times New Roman"/>
          <w:color w:val="000000"/>
          <w:kern w:val="0"/>
          <w:sz w:val="18"/>
          <w:szCs w:val="18"/>
        </w:rPr>
        <w:t>end</w:t>
      </w:r>
      <w:r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  <w:t xml:space="preserve"> codons in all protein-coding genes of the chloroplast genome of</w:t>
      </w:r>
      <w:r>
        <w:rPr>
          <w:rFonts w:hint="default" w:ascii="Times New Roman" w:hAnsi="Times New Roman" w:eastAsia="URWPalladioL-Bold" w:cs="Times New Roman"/>
          <w:i/>
          <w:iCs/>
          <w:color w:val="000000"/>
          <w:kern w:val="0"/>
          <w:sz w:val="18"/>
          <w:szCs w:val="18"/>
        </w:rPr>
        <w:t xml:space="preserve"> B. julianae.</w:t>
      </w:r>
    </w:p>
    <w:p>
      <w:pPr>
        <w:widowControl/>
        <w:adjustRightInd w:val="0"/>
        <w:snapToGrid w:val="0"/>
        <w:rPr>
          <w:rFonts w:hint="default" w:ascii="Times New Roman" w:hAnsi="Times New Roman" w:eastAsia="URWPalladioL-Bold" w:cs="Times New Roman"/>
          <w:i/>
          <w:iCs/>
          <w:color w:val="000000"/>
          <w:kern w:val="0"/>
          <w:sz w:val="18"/>
          <w:szCs w:val="18"/>
        </w:rPr>
      </w:pPr>
    </w:p>
    <w:p>
      <w:pPr>
        <w:widowControl/>
        <w:rPr>
          <w:rFonts w:hint="default" w:ascii="Times New Roman" w:hAnsi="Times New Roman" w:cs="Times New Roman"/>
          <w:color w:val="000000"/>
          <w:kern w:val="0"/>
          <w:sz w:val="24"/>
        </w:rPr>
      </w:pPr>
    </w:p>
    <w:bookmarkEnd w:id="1"/>
    <w:p>
      <w:pPr>
        <w:widowControl/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</w:rPr>
        <w:drawing>
          <wp:inline distT="0" distB="0" distL="0" distR="0">
            <wp:extent cx="5274310" cy="10782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</w:pPr>
      <w:r>
        <w:rPr>
          <w:rFonts w:hint="default" w:ascii="Times New Roman" w:hAnsi="Times New Roman" w:eastAsia="URWPalladioL-Bold" w:cs="Times New Roman"/>
          <w:color w:val="000000"/>
          <w:kern w:val="0"/>
          <w:sz w:val="18"/>
          <w:szCs w:val="18"/>
        </w:rPr>
        <w:t>Figure S2. tetranucleotide sequence (ATTA) with polymorphisms.</w:t>
      </w:r>
    </w:p>
    <w:p>
      <w:pPr>
        <w:rPr>
          <w:rFonts w:hint="default" w:ascii="Times New Roman" w:hAnsi="Times New Roman" w:cs="Times New Roman"/>
          <w:color w:val="000000"/>
          <w:kern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AdvOT1ef757c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PalladioL-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lyhyqAdvTTb5929f4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0601A"/>
    <w:multiLevelType w:val="multilevel"/>
    <w:tmpl w:val="1EC0601A"/>
    <w:lvl w:ilvl="0" w:tentative="0">
      <w:start w:val="1"/>
      <w:numFmt w:val="decimal"/>
      <w:pStyle w:val="2"/>
      <w:lvlText w:val="%1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567"/>
        </w:tabs>
        <w:ind w:left="567" w:hanging="567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69D738D2"/>
    <w:multiLevelType w:val="multilevel"/>
    <w:tmpl w:val="69D738D2"/>
    <w:lvl w:ilvl="0" w:tentative="0">
      <w:start w:val="1"/>
      <w:numFmt w:val="lowerLetter"/>
      <w:lvlText w:val="%1—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diNTI2ZmNmMzdkNDAyZjQ3ODYwNzg0NWMxYTIxMDcifQ=="/>
  </w:docVars>
  <w:rsids>
    <w:rsidRoot w:val="00B554EB"/>
    <w:rsid w:val="000B55EA"/>
    <w:rsid w:val="000D50C2"/>
    <w:rsid w:val="00107FF2"/>
    <w:rsid w:val="00121E2F"/>
    <w:rsid w:val="0012683F"/>
    <w:rsid w:val="001C5507"/>
    <w:rsid w:val="001F5B33"/>
    <w:rsid w:val="0021113D"/>
    <w:rsid w:val="002639D8"/>
    <w:rsid w:val="00274D09"/>
    <w:rsid w:val="00280664"/>
    <w:rsid w:val="002870C4"/>
    <w:rsid w:val="002A00C9"/>
    <w:rsid w:val="002B0065"/>
    <w:rsid w:val="00357B1A"/>
    <w:rsid w:val="003F241D"/>
    <w:rsid w:val="00401D64"/>
    <w:rsid w:val="004210C5"/>
    <w:rsid w:val="00425CCE"/>
    <w:rsid w:val="00427EE5"/>
    <w:rsid w:val="00435394"/>
    <w:rsid w:val="00445D5D"/>
    <w:rsid w:val="004A1125"/>
    <w:rsid w:val="004E046E"/>
    <w:rsid w:val="005058CC"/>
    <w:rsid w:val="00527E3A"/>
    <w:rsid w:val="00554903"/>
    <w:rsid w:val="005714E1"/>
    <w:rsid w:val="005A2F7A"/>
    <w:rsid w:val="006076AF"/>
    <w:rsid w:val="00607EB4"/>
    <w:rsid w:val="0062038D"/>
    <w:rsid w:val="006823F9"/>
    <w:rsid w:val="00692134"/>
    <w:rsid w:val="006B79E3"/>
    <w:rsid w:val="00777F7B"/>
    <w:rsid w:val="007B787C"/>
    <w:rsid w:val="00803C97"/>
    <w:rsid w:val="008226EE"/>
    <w:rsid w:val="0082319A"/>
    <w:rsid w:val="0087244A"/>
    <w:rsid w:val="00891A90"/>
    <w:rsid w:val="00897444"/>
    <w:rsid w:val="008C662D"/>
    <w:rsid w:val="008E4BE0"/>
    <w:rsid w:val="009A3A66"/>
    <w:rsid w:val="009F189F"/>
    <w:rsid w:val="00A23700"/>
    <w:rsid w:val="00A54C87"/>
    <w:rsid w:val="00A573FD"/>
    <w:rsid w:val="00A87DC4"/>
    <w:rsid w:val="00A909D3"/>
    <w:rsid w:val="00B554EB"/>
    <w:rsid w:val="00BA1DA9"/>
    <w:rsid w:val="00BD0089"/>
    <w:rsid w:val="00BE0E94"/>
    <w:rsid w:val="00C009DC"/>
    <w:rsid w:val="00C11BE8"/>
    <w:rsid w:val="00C14A81"/>
    <w:rsid w:val="00CF4260"/>
    <w:rsid w:val="00CF5203"/>
    <w:rsid w:val="00D1225C"/>
    <w:rsid w:val="00D522D5"/>
    <w:rsid w:val="00D728BD"/>
    <w:rsid w:val="00D771D7"/>
    <w:rsid w:val="00D9473E"/>
    <w:rsid w:val="00DD51B4"/>
    <w:rsid w:val="00DE38F8"/>
    <w:rsid w:val="00E00F5B"/>
    <w:rsid w:val="00E10937"/>
    <w:rsid w:val="00E16B4D"/>
    <w:rsid w:val="00E349AD"/>
    <w:rsid w:val="00E82055"/>
    <w:rsid w:val="00E9071E"/>
    <w:rsid w:val="00EA7534"/>
    <w:rsid w:val="00EC484B"/>
    <w:rsid w:val="00ED2B7C"/>
    <w:rsid w:val="00EE2AF5"/>
    <w:rsid w:val="00EF40C2"/>
    <w:rsid w:val="00F1203C"/>
    <w:rsid w:val="00F2744A"/>
    <w:rsid w:val="00F30603"/>
    <w:rsid w:val="00F44D63"/>
    <w:rsid w:val="00F67C15"/>
    <w:rsid w:val="00FA5691"/>
    <w:rsid w:val="00FC21B9"/>
    <w:rsid w:val="00FF30A1"/>
    <w:rsid w:val="01B822C3"/>
    <w:rsid w:val="2417474A"/>
    <w:rsid w:val="3F0D7E40"/>
    <w:rsid w:val="66B22765"/>
    <w:rsid w:val="75064E53"/>
    <w:rsid w:val="7CAE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3"/>
    <w:qFormat/>
    <w:uiPriority w:val="2"/>
    <w:pPr>
      <w:widowControl/>
      <w:numPr>
        <w:ilvl w:val="0"/>
        <w:numId w:val="1"/>
      </w:numPr>
      <w:spacing w:before="240" w:after="240"/>
      <w:ind w:firstLineChars="0"/>
      <w:jc w:val="left"/>
      <w:outlineLvl w:val="0"/>
    </w:pPr>
    <w:rPr>
      <w:rFonts w:ascii="Times New Roman" w:hAnsi="Times New Roman" w:eastAsia="Cambria" w:cs="Times New Roman"/>
      <w:b/>
      <w:kern w:val="0"/>
      <w:sz w:val="24"/>
      <w:lang w:eastAsia="en-US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4">
    <w:name w:val="annotation text"/>
    <w:basedOn w:val="1"/>
    <w:link w:val="14"/>
    <w:qFormat/>
    <w:uiPriority w:val="0"/>
    <w:pPr>
      <w:jc w:val="left"/>
    </w:p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annotation subject"/>
    <w:basedOn w:val="4"/>
    <w:next w:val="4"/>
    <w:link w:val="18"/>
    <w:qFormat/>
    <w:uiPriority w:val="0"/>
    <w:rPr>
      <w:b/>
      <w:bCs/>
    </w:rPr>
  </w:style>
  <w:style w:type="table" w:styleId="10">
    <w:name w:val="Table Grid"/>
    <w:basedOn w:val="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character" w:customStyle="1" w:styleId="13">
    <w:name w:val="标题 1 字符"/>
    <w:basedOn w:val="11"/>
    <w:link w:val="2"/>
    <w:qFormat/>
    <w:uiPriority w:val="2"/>
    <w:rPr>
      <w:rFonts w:ascii="Times New Roman" w:hAnsi="Times New Roman" w:eastAsia="Cambria" w:cs="Times New Roman"/>
      <w:b/>
      <w:kern w:val="0"/>
      <w:sz w:val="24"/>
      <w:szCs w:val="24"/>
      <w:lang w:eastAsia="en-US"/>
    </w:rPr>
  </w:style>
  <w:style w:type="character" w:customStyle="1" w:styleId="14">
    <w:name w:val="批注文字 字符"/>
    <w:basedOn w:val="11"/>
    <w:link w:val="4"/>
    <w:qFormat/>
    <w:uiPriority w:val="0"/>
    <w:rPr>
      <w:szCs w:val="24"/>
    </w:rPr>
  </w:style>
  <w:style w:type="character" w:customStyle="1" w:styleId="15">
    <w:name w:val="页脚 字符"/>
    <w:basedOn w:val="11"/>
    <w:link w:val="5"/>
    <w:qFormat/>
    <w:uiPriority w:val="0"/>
    <w:rPr>
      <w:sz w:val="18"/>
      <w:szCs w:val="18"/>
    </w:rPr>
  </w:style>
  <w:style w:type="character" w:customStyle="1" w:styleId="16">
    <w:name w:val="页眉 字符"/>
    <w:basedOn w:val="11"/>
    <w:link w:val="6"/>
    <w:qFormat/>
    <w:uiPriority w:val="0"/>
    <w:rPr>
      <w:sz w:val="18"/>
      <w:szCs w:val="18"/>
    </w:rPr>
  </w:style>
  <w:style w:type="character" w:customStyle="1" w:styleId="17">
    <w:name w:val="标题 字符"/>
    <w:basedOn w:val="11"/>
    <w:link w:val="7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批注主题 字符"/>
    <w:basedOn w:val="14"/>
    <w:link w:val="8"/>
    <w:qFormat/>
    <w:uiPriority w:val="0"/>
    <w:rPr>
      <w:b/>
      <w:bCs/>
      <w:szCs w:val="24"/>
    </w:rPr>
  </w:style>
  <w:style w:type="character" w:customStyle="1" w:styleId="19">
    <w:name w:val="tgt"/>
    <w:basedOn w:val="11"/>
    <w:qFormat/>
    <w:uiPriority w:val="0"/>
  </w:style>
  <w:style w:type="paragraph" w:customStyle="1" w:styleId="20">
    <w:name w:val="MDPI_4.1_table_caption"/>
    <w:basedOn w:val="1"/>
    <w:qFormat/>
    <w:uiPriority w:val="0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character" w:customStyle="1" w:styleId="21">
    <w:name w:val="font21"/>
    <w:basedOn w:val="11"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paragraph" w:customStyle="1" w:styleId="22">
    <w:name w:val="Supplementary Material"/>
    <w:basedOn w:val="7"/>
    <w:next w:val="7"/>
    <w:qFormat/>
    <w:uiPriority w:val="0"/>
    <w:pPr>
      <w:widowControl/>
      <w:suppressLineNumbers/>
      <w:spacing w:after="120"/>
      <w:outlineLvl w:val="9"/>
    </w:pPr>
    <w:rPr>
      <w:rFonts w:ascii="Times New Roman" w:hAnsi="Times New Roman" w:cs="Times New Roman" w:eastAsiaTheme="minorEastAsia"/>
      <w:bCs w:val="0"/>
      <w:i/>
      <w:kern w:val="0"/>
      <w:lang w:eastAsia="en-US"/>
    </w:rPr>
  </w:style>
  <w:style w:type="character" w:customStyle="1" w:styleId="23">
    <w:name w:val="15"/>
    <w:basedOn w:val="11"/>
    <w:qFormat/>
    <w:uiPriority w:val="0"/>
    <w:rPr>
      <w:rFonts w:hint="eastAsia" w:ascii="等线" w:hAnsi="等线" w:eastAsia="等线"/>
      <w:color w:val="000000"/>
      <w:sz w:val="22"/>
      <w:szCs w:val="22"/>
    </w:rPr>
  </w:style>
  <w:style w:type="paragraph" w:customStyle="1" w:styleId="24">
    <w:name w:val="列表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F15143-B7F2-46D5-9A1E-AAE3F36DD9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2123</Words>
  <Characters>10367</Characters>
  <Lines>89</Lines>
  <Paragraphs>25</Paragraphs>
  <TotalTime>815</TotalTime>
  <ScaleCrop>false</ScaleCrop>
  <LinksUpToDate>false</LinksUpToDate>
  <CharactersWithSpaces>11223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2022-10-07T06:15:00Z</dcterms:created>
  <dc:creator>李 慧</dc:creator>
  <cp:lastModifiedBy>李慧</cp:lastModifiedBy>
  <dcterms:modified xsi:type="dcterms:W3CDTF">2022-11-12T08:20:53Z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22B52DF12E334195A16A5B3B14218D25</vt:lpwstr>
  </property>
</Properties>
</file>